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62" w:rsidRPr="001E3A91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1E3A91">
        <w:rPr>
          <w:rFonts w:ascii="PT Astra Serif" w:hAnsi="PT Astra Serif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E3A91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1E3A91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Транснефть-Приволга</w:t>
      </w:r>
      <w:proofErr w:type="spellEnd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», Администрация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информирует о возможном установлении публичного сервитута.</w:t>
      </w:r>
    </w:p>
    <w:p w:rsidR="0006161B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Волгоградская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область,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Дубовский</w:t>
      </w:r>
      <w:r w:rsidR="00EB5A4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1E3A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1E3A91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1E3A91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6"/>
        <w:gridCol w:w="7052"/>
      </w:tblGrid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34:05:110003:315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34:05:110003:308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обл.Волгоградская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поселения. ПКУ № 8-4(633)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34:05:110003:10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34:05:110003:14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34:05:000000:194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Совета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34:05:120007:155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34:05:000000:207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34:05:120008:499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34:05:120008:491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34:05:120003:261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вблизи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с.Садки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34:05:120008:196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34:05:000000:116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на территории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сельской администрации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34:05:000000:346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обл. Волгоградская, р-н Дубовский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34:05:120009:8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34:05:120009:9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34:05:120005:1259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34:05:120009:1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обл. Волгоградская, р-н Дубовский, участок находится примерно в 4 км по направлению на северо-восток от ориентира с. Садки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34:05:120005:1298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34:05:120005:1297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34:05:120005:1291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 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34:05:120005:1059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с/п.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34:05:120005:1518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сельской администрации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34:05:120005:389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на территории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34:05:120005:960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совета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34:05:120005:390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34:05:120005:1521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р-н. Дубовский, с/п.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Лозновское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34:05:000000:4202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Волгоградская область, Дубовский р-н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34:05:000000:3269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обл. Волгоградская, р-н Дубовский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34:05:000000:3120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34:05:000000:3923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34:05:000000:4061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р-н. Дубовский, тер. с/п.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34:05:000000:3315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34:05:000000:3325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34:05:000000:4066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Дубовский р-н,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34:05:000000:3944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сельской администрации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Волгоградская область, Дубовский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Волгоградская область, Дубовский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Волгоградская область, Дубовский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Волгоградская область, Дубовский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34:00:000000:126532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Волгоградская область, Дубовский р-н</w:t>
            </w:r>
          </w:p>
        </w:tc>
      </w:tr>
    </w:tbl>
    <w:p w:rsidR="00374F62" w:rsidRPr="001E3A91" w:rsidRDefault="002C67E2" w:rsidP="00127D4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E3A91">
        <w:rPr>
          <w:rFonts w:ascii="PT Astra Serif" w:hAnsi="PT Astra Serif" w:cs="Times New Roman"/>
          <w:sz w:val="24"/>
          <w:szCs w:val="24"/>
        </w:rPr>
        <w:t>границ сервитута</w:t>
      </w:r>
      <w:r w:rsidRPr="001E3A91">
        <w:rPr>
          <w:rFonts w:ascii="PT Astra Serif" w:hAnsi="PT Astra Serif" w:cs="Times New Roman"/>
          <w:sz w:val="24"/>
          <w:szCs w:val="24"/>
        </w:rPr>
        <w:t>,</w:t>
      </w:r>
      <w:r w:rsidRPr="001E3A91">
        <w:rPr>
          <w:rFonts w:ascii="PT Astra Serif" w:hAnsi="PT Astra Serif" w:cs="Arial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 xml:space="preserve"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</w:t>
      </w:r>
      <w:r w:rsidRPr="001E3A91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127D42">
        <w:rPr>
          <w:rFonts w:ascii="PT Astra Serif" w:hAnsi="PT Astra Serif" w:cs="Times New Roman"/>
          <w:sz w:val="24"/>
          <w:szCs w:val="24"/>
        </w:rPr>
        <w:t xml:space="preserve">404002, </w:t>
      </w:r>
      <w:r w:rsidR="00127D42" w:rsidRPr="00127D42">
        <w:rPr>
          <w:rFonts w:ascii="PT Astra Serif" w:hAnsi="PT Astra Serif" w:cs="Times New Roman"/>
          <w:sz w:val="24"/>
          <w:szCs w:val="24"/>
        </w:rPr>
        <w:t>Волгоградская обл.</w:t>
      </w:r>
      <w:r w:rsidR="00127D42">
        <w:rPr>
          <w:rFonts w:ascii="PT Astra Serif" w:hAnsi="PT Astra Serif" w:cs="Times New Roman"/>
          <w:sz w:val="24"/>
          <w:szCs w:val="24"/>
        </w:rPr>
        <w:t xml:space="preserve"> </w:t>
      </w:r>
      <w:r w:rsidR="00127D42" w:rsidRPr="00127D42">
        <w:rPr>
          <w:rFonts w:ascii="PT Astra Serif" w:hAnsi="PT Astra Serif" w:cs="Times New Roman"/>
          <w:sz w:val="24"/>
          <w:szCs w:val="24"/>
        </w:rPr>
        <w:t>Дубовский р-н, г. Дубовка, ул. Минина, д. 1</w:t>
      </w:r>
      <w:r w:rsidRPr="001E3A9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1E3A91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1E3A91">
        <w:rPr>
          <w:rFonts w:ascii="PT Astra Serif" w:hAnsi="PT Astra Serif" w:cs="Times New Roman"/>
          <w:sz w:val="24"/>
          <w:szCs w:val="24"/>
        </w:rPr>
        <w:t xml:space="preserve">. </w:t>
      </w:r>
      <w:r w:rsidR="00AA3A80" w:rsidRPr="001E3A91">
        <w:rPr>
          <w:rFonts w:ascii="PT Astra Serif" w:hAnsi="PT Astra Serif" w:cs="Times New Roman"/>
          <w:sz w:val="24"/>
          <w:szCs w:val="24"/>
        </w:rPr>
        <w:t>приемной</w:t>
      </w:r>
      <w:r w:rsidRPr="001E3A91">
        <w:rPr>
          <w:rFonts w:ascii="PT Astra Serif" w:hAnsi="PT Astra Serif" w:cs="Times New Roman"/>
          <w:sz w:val="24"/>
          <w:szCs w:val="24"/>
        </w:rPr>
        <w:t>. В заявлениях указывается способ связи</w:t>
      </w:r>
      <w:r w:rsidR="006318DE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>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</w:t>
      </w:r>
      <w:r w:rsidR="00627515">
        <w:rPr>
          <w:rFonts w:ascii="PT Astra Serif" w:hAnsi="PT Astra Serif" w:cs="Times New Roman"/>
          <w:sz w:val="24"/>
          <w:szCs w:val="24"/>
        </w:rPr>
        <w:t>(84458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) </w:t>
      </w:r>
      <w:r w:rsidR="00627515">
        <w:rPr>
          <w:rFonts w:ascii="PT Astra Serif" w:hAnsi="PT Astra Serif" w:cs="Times New Roman"/>
          <w:sz w:val="24"/>
          <w:szCs w:val="24"/>
        </w:rPr>
        <w:t>3</w:t>
      </w:r>
      <w:r w:rsidR="00AA3A80" w:rsidRPr="001E3A91">
        <w:rPr>
          <w:rFonts w:ascii="PT Astra Serif" w:hAnsi="PT Astra Serif" w:cs="Times New Roman"/>
          <w:sz w:val="24"/>
          <w:szCs w:val="24"/>
        </w:rPr>
        <w:t>-1</w:t>
      </w:r>
      <w:r w:rsidR="00627515">
        <w:rPr>
          <w:rFonts w:ascii="PT Astra Serif" w:hAnsi="PT Astra Serif" w:cs="Times New Roman"/>
          <w:sz w:val="24"/>
          <w:szCs w:val="24"/>
        </w:rPr>
        <w:t>1-6</w:t>
      </w:r>
      <w:r w:rsidR="00AA3A80" w:rsidRPr="001E3A91">
        <w:rPr>
          <w:rFonts w:ascii="PT Astra Serif" w:hAnsi="PT Astra Serif" w:cs="Times New Roman"/>
          <w:sz w:val="24"/>
          <w:szCs w:val="24"/>
        </w:rPr>
        <w:t>0</w:t>
      </w:r>
      <w:r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администрацию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Pr="001E3A91">
        <w:rPr>
          <w:rFonts w:ascii="PT Astra Serif" w:hAnsi="PT Astra Serif" w:cs="Times New Roman"/>
          <w:sz w:val="24"/>
          <w:szCs w:val="24"/>
        </w:rPr>
        <w:t xml:space="preserve"> области посредством: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127D42" w:rsidRPr="00127D42">
        <w:rPr>
          <w:rFonts w:ascii="PT Astra Serif" w:hAnsi="PT Astra Serif" w:cs="Times New Roman"/>
          <w:sz w:val="24"/>
          <w:szCs w:val="24"/>
        </w:rPr>
        <w:t>404002, Волгоградская обл. Дубовский р-н, г. Дубовка, ул. Минина, д. 1</w:t>
      </w:r>
      <w:r w:rsidR="00AA3A80"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127D42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ra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>_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dubov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>@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volganet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="00127D42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625435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  <w:r w:rsidR="00625435">
        <w:rPr>
          <w:rFonts w:ascii="PT Astra Serif" w:hAnsi="PT Astra Serif" w:cs="Times New Roman"/>
          <w:sz w:val="24"/>
          <w:szCs w:val="24"/>
        </w:rPr>
        <w:t xml:space="preserve"> 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сайт Администрации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355347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="00625435" w:rsidRPr="00625435">
        <w:rPr>
          <w:rFonts w:ascii="PT Astra Serif" w:hAnsi="PT Astra Serif" w:cs="Times New Roman"/>
          <w:sz w:val="24"/>
          <w:szCs w:val="24"/>
        </w:rPr>
        <w:t>http://дубовка34.рф</w:t>
      </w:r>
      <w:r w:rsidR="00625435">
        <w:rPr>
          <w:rFonts w:ascii="PT Astra Serif" w:hAnsi="PT Astra Serif" w:cs="Times New Roman"/>
          <w:sz w:val="24"/>
          <w:szCs w:val="24"/>
        </w:rPr>
        <w:t>.</w:t>
      </w: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sectPr w:rsidR="00374F62" w:rsidRPr="0006161B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53917"/>
    <w:multiLevelType w:val="hybridMultilevel"/>
    <w:tmpl w:val="C714D99C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E2680"/>
    <w:multiLevelType w:val="hybridMultilevel"/>
    <w:tmpl w:val="650847B6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2"/>
    <w:rsid w:val="00035434"/>
    <w:rsid w:val="0006161B"/>
    <w:rsid w:val="00127D42"/>
    <w:rsid w:val="001E1758"/>
    <w:rsid w:val="001E3A91"/>
    <w:rsid w:val="002C67E2"/>
    <w:rsid w:val="00355347"/>
    <w:rsid w:val="00374F62"/>
    <w:rsid w:val="00625435"/>
    <w:rsid w:val="00627515"/>
    <w:rsid w:val="006318DE"/>
    <w:rsid w:val="008D6B11"/>
    <w:rsid w:val="009F6B30"/>
    <w:rsid w:val="00AA3A80"/>
    <w:rsid w:val="00B87B44"/>
    <w:rsid w:val="00D54F2D"/>
    <w:rsid w:val="00DC0DE6"/>
    <w:rsid w:val="00EB5A40"/>
    <w:rsid w:val="00E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B5837-FE55-4538-8837-37B4CBF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Пользователь</cp:lastModifiedBy>
  <cp:revision>2</cp:revision>
  <cp:lastPrinted>2023-12-19T08:34:00Z</cp:lastPrinted>
  <dcterms:created xsi:type="dcterms:W3CDTF">2024-11-26T05:46:00Z</dcterms:created>
  <dcterms:modified xsi:type="dcterms:W3CDTF">2024-11-26T05:46:00Z</dcterms:modified>
  <dc:language>ru-RU</dc:language>
</cp:coreProperties>
</file>