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86" w:rsidRDefault="00272196">
      <w:pPr>
        <w:pStyle w:val="a3"/>
        <w:spacing w:before="276" w:line="276" w:lineRule="auto"/>
        <w:ind w:right="138" w:firstLine="707"/>
      </w:pPr>
      <w:r>
        <w:t>Геморрагическая лихорадка с почечным синдромом (ГЛПС) – острое инфекционное заболевание с поражен</w:t>
      </w:r>
      <w:r>
        <w:t>ием почек и кровеносных сосудов, выраженной интоксикацией, характерна весенне-летне-осенняя сезонность.</w:t>
      </w:r>
    </w:p>
    <w:p w:rsidR="00E60286" w:rsidRDefault="00272196">
      <w:pPr>
        <w:pStyle w:val="a3"/>
        <w:ind w:left="851"/>
      </w:pPr>
      <w:r>
        <w:t>Источниками</w:t>
      </w:r>
      <w:r>
        <w:rPr>
          <w:spacing w:val="-7"/>
        </w:rPr>
        <w:t xml:space="preserve"> </w:t>
      </w:r>
      <w:r>
        <w:t>антавирусов</w:t>
      </w:r>
      <w:r>
        <w:rPr>
          <w:spacing w:val="-3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rPr>
          <w:spacing w:val="-2"/>
        </w:rPr>
        <w:t>грызуны.</w:t>
      </w:r>
    </w:p>
    <w:p w:rsidR="00E60286" w:rsidRDefault="00272196">
      <w:pPr>
        <w:pStyle w:val="a3"/>
        <w:spacing w:before="41"/>
        <w:ind w:left="851"/>
      </w:pPr>
      <w:r>
        <w:t>Инкубационный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ГЛПС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(чаще</w:t>
      </w:r>
      <w:r>
        <w:rPr>
          <w:spacing w:val="-3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rPr>
          <w:spacing w:val="-2"/>
        </w:rPr>
        <w:t>недели).</w:t>
      </w:r>
    </w:p>
    <w:p w:rsidR="00E60286" w:rsidRDefault="00272196">
      <w:pPr>
        <w:pStyle w:val="a3"/>
        <w:spacing w:before="41"/>
      </w:pPr>
      <w:r>
        <w:t>Заражение</w:t>
      </w:r>
      <w:r>
        <w:rPr>
          <w:spacing w:val="-6"/>
        </w:rPr>
        <w:t xml:space="preserve"> </w:t>
      </w:r>
      <w:r>
        <w:t>инфекцией</w:t>
      </w:r>
      <w:r>
        <w:rPr>
          <w:spacing w:val="-5"/>
        </w:rPr>
        <w:t xml:space="preserve"> </w:t>
      </w:r>
      <w:r>
        <w:rPr>
          <w:spacing w:val="-2"/>
        </w:rPr>
        <w:t>происходит: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1"/>
          <w:tab w:val="left" w:pos="862"/>
        </w:tabs>
        <w:spacing w:before="43" w:line="276" w:lineRule="auto"/>
        <w:ind w:right="142" w:hanging="281"/>
        <w:rPr>
          <w:sz w:val="24"/>
        </w:rPr>
      </w:pPr>
      <w:r>
        <w:rPr>
          <w:sz w:val="24"/>
          <w:u w:val="single"/>
        </w:rPr>
        <w:t>воздушно-пылевым путем</w:t>
      </w:r>
      <w:r>
        <w:rPr>
          <w:sz w:val="24"/>
        </w:rPr>
        <w:t xml:space="preserve"> 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помещениях, заселенных грызунами, без соблюден</w:t>
      </w:r>
      <w:r>
        <w:rPr>
          <w:sz w:val="24"/>
        </w:rPr>
        <w:t>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1"/>
          <w:tab w:val="left" w:pos="862"/>
        </w:tabs>
        <w:spacing w:line="273" w:lineRule="auto"/>
        <w:ind w:right="138" w:hanging="281"/>
        <w:rPr>
          <w:sz w:val="24"/>
        </w:rPr>
      </w:pPr>
      <w:r>
        <w:rPr>
          <w:sz w:val="24"/>
          <w:u w:val="single"/>
        </w:rPr>
        <w:t>алиментарным путем</w:t>
      </w:r>
      <w:r>
        <w:rPr>
          <w:sz w:val="24"/>
        </w:rPr>
        <w:t xml:space="preserve"> – вирус попадает в организм при употреблении в пищу продуктов, питьевой воды, зараженной выделен</w:t>
      </w:r>
      <w:r>
        <w:rPr>
          <w:sz w:val="24"/>
        </w:rPr>
        <w:t>иями грызунов;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1"/>
          <w:tab w:val="left" w:pos="862"/>
        </w:tabs>
        <w:spacing w:line="273" w:lineRule="auto"/>
        <w:ind w:right="141" w:hanging="281"/>
        <w:rPr>
          <w:sz w:val="24"/>
        </w:rPr>
      </w:pPr>
      <w:r>
        <w:rPr>
          <w:sz w:val="24"/>
          <w:u w:val="single"/>
        </w:rPr>
        <w:t>контактным путем</w:t>
      </w:r>
      <w:r>
        <w:rPr>
          <w:sz w:val="24"/>
        </w:rPr>
        <w:t xml:space="preserve"> 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:rsidR="00E60286" w:rsidRDefault="00272196">
      <w:pPr>
        <w:pStyle w:val="a3"/>
        <w:spacing w:before="4"/>
      </w:pPr>
      <w:r>
        <w:t>Клинические</w:t>
      </w:r>
      <w:r>
        <w:rPr>
          <w:spacing w:val="-6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ГЛПС</w:t>
      </w:r>
      <w:r>
        <w:rPr>
          <w:spacing w:val="-4"/>
        </w:rPr>
        <w:t xml:space="preserve"> </w:t>
      </w:r>
      <w:r>
        <w:t>обусловлены</w:t>
      </w:r>
      <w:r>
        <w:rPr>
          <w:spacing w:val="-3"/>
        </w:rPr>
        <w:t xml:space="preserve"> </w:t>
      </w:r>
      <w:r>
        <w:t>поражением</w:t>
      </w:r>
      <w:r>
        <w:rPr>
          <w:spacing w:val="-5"/>
        </w:rPr>
        <w:t xml:space="preserve"> </w:t>
      </w:r>
      <w:r>
        <w:rPr>
          <w:spacing w:val="-2"/>
        </w:rPr>
        <w:t>почек.</w:t>
      </w:r>
    </w:p>
    <w:p w:rsidR="00E60286" w:rsidRDefault="00272196">
      <w:pPr>
        <w:pStyle w:val="a3"/>
        <w:spacing w:before="41"/>
        <w:ind w:left="851"/>
      </w:pPr>
      <w:r>
        <w:t>Острое</w:t>
      </w:r>
      <w:r>
        <w:rPr>
          <w:spacing w:val="-3"/>
        </w:rPr>
        <w:t xml:space="preserve"> </w:t>
      </w:r>
      <w:r>
        <w:t>н</w:t>
      </w:r>
      <w:r>
        <w:t>ачало</w:t>
      </w:r>
      <w:r>
        <w:rPr>
          <w:spacing w:val="-2"/>
        </w:rPr>
        <w:t xml:space="preserve"> болезни: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40"/>
        <w:ind w:left="850" w:hanging="280"/>
        <w:jc w:val="left"/>
        <w:rPr>
          <w:sz w:val="24"/>
        </w:rPr>
      </w:pPr>
      <w:r>
        <w:rPr>
          <w:sz w:val="24"/>
        </w:rPr>
        <w:t>резкое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38–40 </w:t>
      </w:r>
      <w:r>
        <w:rPr>
          <w:spacing w:val="-5"/>
          <w:sz w:val="24"/>
        </w:rPr>
        <w:t>°C,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43"/>
        <w:ind w:left="850" w:hanging="280"/>
        <w:jc w:val="left"/>
        <w:rPr>
          <w:sz w:val="24"/>
        </w:rPr>
      </w:pPr>
      <w:r>
        <w:rPr>
          <w:sz w:val="24"/>
        </w:rPr>
        <w:t>головная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боль,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39"/>
        <w:ind w:left="850" w:hanging="280"/>
        <w:jc w:val="left"/>
        <w:rPr>
          <w:sz w:val="24"/>
        </w:rPr>
      </w:pPr>
      <w:r>
        <w:rPr>
          <w:spacing w:val="-2"/>
          <w:sz w:val="24"/>
        </w:rPr>
        <w:t>озноб,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40"/>
        <w:ind w:left="850" w:hanging="280"/>
        <w:jc w:val="left"/>
        <w:rPr>
          <w:sz w:val="24"/>
        </w:rPr>
      </w:pPr>
      <w:r>
        <w:rPr>
          <w:spacing w:val="-2"/>
          <w:sz w:val="24"/>
        </w:rPr>
        <w:t>тошнота,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42"/>
        <w:ind w:left="850" w:hanging="280"/>
        <w:jc w:val="left"/>
        <w:rPr>
          <w:sz w:val="24"/>
        </w:rPr>
      </w:pPr>
      <w:r>
        <w:rPr>
          <w:sz w:val="24"/>
        </w:rPr>
        <w:t>ломота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всём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теле;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39"/>
        <w:ind w:left="850" w:hanging="280"/>
        <w:jc w:val="left"/>
        <w:rPr>
          <w:sz w:val="24"/>
        </w:rPr>
      </w:pPr>
      <w:r>
        <w:rPr>
          <w:sz w:val="24"/>
        </w:rPr>
        <w:t>чуть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позже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присоединяются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животе;</w:t>
      </w:r>
    </w:p>
    <w:p w:rsidR="00E60286" w:rsidRDefault="00272196">
      <w:pPr>
        <w:pStyle w:val="a4"/>
        <w:numPr>
          <w:ilvl w:val="0"/>
          <w:numId w:val="2"/>
        </w:numPr>
        <w:tabs>
          <w:tab w:val="left" w:pos="850"/>
        </w:tabs>
        <w:spacing w:before="42"/>
        <w:ind w:left="850" w:hanging="280"/>
        <w:jc w:val="left"/>
        <w:rPr>
          <w:sz w:val="24"/>
        </w:rPr>
      </w:pPr>
      <w:r>
        <w:rPr>
          <w:sz w:val="24"/>
        </w:rPr>
        <w:t>боли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глазных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яблоках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(туман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перед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глазами,</w:t>
      </w:r>
    </w:p>
    <w:p w:rsidR="00E60286" w:rsidRDefault="00272196">
      <w:pPr>
        <w:pStyle w:val="a3"/>
        <w:spacing w:before="40"/>
        <w:ind w:left="851"/>
        <w:jc w:val="left"/>
      </w:pPr>
      <w:r>
        <w:rPr>
          <w:spacing w:val="-2"/>
        </w:rPr>
        <w:t>«мушки»).</w:t>
      </w:r>
    </w:p>
    <w:p w:rsidR="00E60286" w:rsidRDefault="00272196">
      <w:pPr>
        <w:pStyle w:val="a3"/>
        <w:spacing w:before="41"/>
        <w:ind w:left="822" w:hanging="680"/>
        <w:jc w:val="left"/>
      </w:pPr>
      <w:r>
        <w:rPr>
          <w:u w:val="single"/>
        </w:rPr>
        <w:t>Больной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человек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опасен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окружающих,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источником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инфекции!</w:t>
      </w:r>
    </w:p>
    <w:p w:rsidR="00E60286" w:rsidRDefault="00272196">
      <w:pPr>
        <w:pStyle w:val="a3"/>
        <w:spacing w:before="43" w:line="276" w:lineRule="auto"/>
        <w:ind w:right="144" w:firstLine="679"/>
      </w:pPr>
      <w: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 w:rsidR="00E60286" w:rsidRDefault="00272196">
      <w:pPr>
        <w:pStyle w:val="a3"/>
        <w:spacing w:before="141" w:line="276" w:lineRule="auto"/>
        <w:ind w:right="143" w:firstLine="707"/>
      </w:pPr>
      <w:r>
        <w:t>В целях предупреждения заболевания необходимо обеспечить проведение</w:t>
      </w:r>
      <w:r>
        <w:t xml:space="preserve"> комплекса профилактических мероприятий: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right="144" w:firstLine="707"/>
        <w:rPr>
          <w:sz w:val="24"/>
        </w:rPr>
      </w:pPr>
      <w:r>
        <w:rPr>
          <w:sz w:val="24"/>
        </w:rPr>
        <w:t xml:space="preserve">в квартирах и частных домах осуществляйте своевременный ремонт дверных, оконных проемов, мест прохождения коммуникаций в стенах, перекрытиях, </w:t>
      </w:r>
      <w:r>
        <w:rPr>
          <w:spacing w:val="-2"/>
          <w:sz w:val="24"/>
        </w:rPr>
        <w:t>ограждений;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3" w:lineRule="auto"/>
        <w:ind w:right="143" w:firstLine="707"/>
        <w:rPr>
          <w:sz w:val="24"/>
        </w:rPr>
      </w:pPr>
      <w:r>
        <w:rPr>
          <w:sz w:val="24"/>
        </w:rPr>
        <w:t>храните пищевые продукты в недоступных для грызунов местах, в</w:t>
      </w:r>
      <w:r>
        <w:rPr>
          <w:sz w:val="24"/>
        </w:rPr>
        <w:t xml:space="preserve"> герметичных емкостях, не употребляйте в пищу поврежденные грызунами продукты;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8"/>
        </w:tabs>
        <w:ind w:left="1558" w:hanging="70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9"/>
          <w:sz w:val="24"/>
        </w:rPr>
        <w:t xml:space="preserve"> </w:t>
      </w:r>
      <w:r>
        <w:rPr>
          <w:sz w:val="24"/>
        </w:rPr>
        <w:t>немытыми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руками;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8"/>
        </w:tabs>
        <w:spacing w:before="37"/>
        <w:ind w:left="1558" w:hanging="707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некипяченую</w:t>
      </w:r>
      <w:r>
        <w:rPr>
          <w:spacing w:val="-3"/>
          <w:sz w:val="24"/>
        </w:rPr>
        <w:t xml:space="preserve"> </w:t>
      </w:r>
      <w:r>
        <w:rPr>
          <w:sz w:val="24"/>
        </w:rPr>
        <w:t>воду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водоисточников;</w:t>
      </w:r>
    </w:p>
    <w:p w:rsidR="00E60286" w:rsidRDefault="00E60286">
      <w:pPr>
        <w:pStyle w:val="a4"/>
        <w:rPr>
          <w:sz w:val="24"/>
        </w:rPr>
        <w:sectPr w:rsidR="00E60286">
          <w:footerReference w:type="default" r:id="rId7"/>
          <w:pgSz w:w="11910" w:h="16840"/>
          <w:pgMar w:top="1500" w:right="850" w:bottom="1240" w:left="1559" w:header="0" w:footer="1056" w:gutter="0"/>
          <w:pgNumType w:start="2"/>
          <w:cols w:space="720"/>
        </w:sectPr>
      </w:pP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before="88" w:line="276" w:lineRule="auto"/>
        <w:ind w:right="140" w:firstLine="707"/>
        <w:rPr>
          <w:sz w:val="24"/>
        </w:rPr>
      </w:pPr>
      <w:r>
        <w:rPr>
          <w:sz w:val="24"/>
        </w:rPr>
        <w:lastRenderedPageBreak/>
        <w:t>при появлении грызунов в городских и сельских строениях обращайтесь в специализированные организации для проведения дератизации;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right="139" w:firstLine="707"/>
        <w:rPr>
          <w:sz w:val="24"/>
        </w:rPr>
      </w:pPr>
      <w:r>
        <w:rPr>
          <w:sz w:val="24"/>
        </w:rPr>
        <w:t>весной при открытии строений проводите только влажную уборку помещений с использованием моющих и де</w:t>
      </w:r>
      <w:r>
        <w:rPr>
          <w:sz w:val="24"/>
        </w:rPr>
        <w:t>зинфицирующих средств, не допуская подъема в воздух пыли и попадания ее в дыхательные пути;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right="141" w:firstLine="707"/>
        <w:rPr>
          <w:sz w:val="24"/>
        </w:rPr>
      </w:pPr>
      <w:r>
        <w:rPr>
          <w:sz w:val="24"/>
        </w:rPr>
        <w:t>во время работы при большом количестве пыли (снос старых строений, погрузка сена, соломы, разборка досок 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 используйте перчатки (рабочие рукавицы) и защитную</w:t>
      </w:r>
      <w:r>
        <w:rPr>
          <w:sz w:val="24"/>
        </w:rPr>
        <w:t xml:space="preserve"> маску;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3" w:lineRule="auto"/>
        <w:ind w:right="141" w:firstLine="707"/>
        <w:rPr>
          <w:sz w:val="24"/>
        </w:rPr>
      </w:pPr>
      <w:r>
        <w:rPr>
          <w:sz w:val="24"/>
        </w:rPr>
        <w:t>не прикасайтесь к живым или мертвым грызунам без рукавиц или резиновых перчаток;</w:t>
      </w:r>
    </w:p>
    <w:p w:rsidR="00E60286" w:rsidRDefault="00272196">
      <w:pPr>
        <w:pStyle w:val="a4"/>
        <w:numPr>
          <w:ilvl w:val="0"/>
          <w:numId w:val="1"/>
        </w:numPr>
        <w:tabs>
          <w:tab w:val="left" w:pos="1557"/>
        </w:tabs>
        <w:spacing w:line="273" w:lineRule="auto"/>
        <w:ind w:right="136" w:firstLine="707"/>
        <w:rPr>
          <w:sz w:val="24"/>
        </w:rPr>
      </w:pPr>
      <w:r>
        <w:rPr>
          <w:sz w:val="24"/>
        </w:rPr>
        <w:t>в сельской местности, на садовых участках при подготовке строений к зимовке не оставляйте в них доступные для грызунов продукты - крупы, картофель, капусту, корнеплоды и т. п.</w:t>
      </w:r>
    </w:p>
    <w:p w:rsidR="00E60286" w:rsidRDefault="00272196">
      <w:pPr>
        <w:pStyle w:val="a3"/>
        <w:spacing w:line="278" w:lineRule="auto"/>
        <w:ind w:right="139" w:firstLine="707"/>
      </w:pPr>
      <w:r>
        <w:t>Основным</w:t>
      </w:r>
      <w:r>
        <w:rPr>
          <w:spacing w:val="-1"/>
        </w:rPr>
        <w:t xml:space="preserve"> </w:t>
      </w:r>
      <w:r>
        <w:t>способом предупреждения заболевания является 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грызунами, а также меры, направленные на предохранение от контакта с ними или их выделениями.</w:t>
      </w:r>
    </w:p>
    <w:p w:rsidR="00E60286" w:rsidRDefault="00272196">
      <w:pPr>
        <w:pStyle w:val="a3"/>
        <w:spacing w:line="276" w:lineRule="auto"/>
        <w:ind w:right="135" w:firstLine="707"/>
      </w:pPr>
      <w:r>
        <w:t>Согласно ст. 210 Гражданского кодекса РФ, собственник несет бремя содержания принадлежащего ему имущества. Содержание квартиры, в том числе уничтожение грызунов (</w:t>
      </w:r>
      <w:r>
        <w:t>мышей) проводится силами собственника жилого помещения.</w:t>
      </w:r>
    </w:p>
    <w:p w:rsidR="00E60286" w:rsidRDefault="00272196">
      <w:pPr>
        <w:pStyle w:val="a3"/>
        <w:spacing w:line="276" w:lineRule="auto"/>
        <w:ind w:right="137" w:firstLine="707"/>
      </w:pPr>
      <w:r>
        <w:t>Согласно требований санитарного законодательства органы исполнительной власти, местного самоуправления, юридические лица и индивидуальные предприниматели должны проводить мероприятия по профилактике и</w:t>
      </w:r>
      <w:r>
        <w:t xml:space="preserve">нфекционных болезней, источниками инфекции при которых являются грызуны в том числе благоустройство территории населенного пункта и регулярные мероприятия по </w:t>
      </w:r>
      <w:r>
        <w:rPr>
          <w:spacing w:val="-2"/>
        </w:rPr>
        <w:t>дератизации.</w:t>
      </w:r>
    </w:p>
    <w:p w:rsidR="00E60286" w:rsidRDefault="00272196">
      <w:pPr>
        <w:pStyle w:val="a3"/>
        <w:spacing w:line="276" w:lineRule="auto"/>
        <w:ind w:right="134" w:firstLine="707"/>
      </w:pPr>
      <w:r>
        <w:t>Мероприятия по истреблению грызунов проводятся с использованием физических, химически</w:t>
      </w:r>
      <w:r>
        <w:t xml:space="preserve">х и биологических методов с обязательным контролем </w:t>
      </w:r>
      <w:r>
        <w:rPr>
          <w:spacing w:val="-2"/>
        </w:rPr>
        <w:t>эффективности.</w:t>
      </w:r>
    </w:p>
    <w:p w:rsidR="00E60286" w:rsidRDefault="00272196">
      <w:pPr>
        <w:pStyle w:val="a3"/>
        <w:spacing w:line="276" w:lineRule="auto"/>
        <w:ind w:right="139" w:firstLine="707"/>
      </w:pPr>
      <w:r>
        <w:t>Также сообщаем, что с 1 марта 2025 года дезинфекция, дезинсекция и</w:t>
      </w:r>
      <w:r>
        <w:rPr>
          <w:spacing w:val="40"/>
        </w:rPr>
        <w:t xml:space="preserve"> </w:t>
      </w:r>
      <w:r>
        <w:t>дератизация являются лицензируемыми видами деятельности. Организации и ИП, осуществляющие деятельность по оказанию услуг по</w:t>
      </w:r>
      <w:r>
        <w:t xml:space="preserve"> дезинфекции, дезинсекции и дератизации в целях обеспечения санитарно-эпидемиологического благополучия населения, обязаны получить такую лицензию.</w:t>
      </w:r>
    </w:p>
    <w:p w:rsidR="00E60286" w:rsidRDefault="00E60286">
      <w:pPr>
        <w:pStyle w:val="a3"/>
        <w:spacing w:line="276" w:lineRule="auto"/>
        <w:sectPr w:rsidR="00E60286">
          <w:pgSz w:w="11910" w:h="16840"/>
          <w:pgMar w:top="1020" w:right="850" w:bottom="1240" w:left="1559" w:header="0" w:footer="1056" w:gutter="0"/>
          <w:cols w:space="720"/>
        </w:sectPr>
      </w:pPr>
    </w:p>
    <w:p w:rsidR="00E60286" w:rsidRDefault="00272196" w:rsidP="008507E3">
      <w:pPr>
        <w:pStyle w:val="a3"/>
        <w:ind w:left="1364"/>
        <w:jc w:val="left"/>
        <w:rPr>
          <w:sz w:val="20"/>
        </w:rPr>
        <w:sectPr w:rsidR="00E60286">
          <w:pgSz w:w="11910" w:h="16840"/>
          <w:pgMar w:top="1120" w:right="850" w:bottom="1240" w:left="1559" w:header="0" w:footer="1056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69384" cy="60147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384" cy="601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2196" w:rsidRDefault="00272196" w:rsidP="008507E3">
      <w:pPr>
        <w:spacing w:before="75"/>
        <w:ind w:right="135"/>
      </w:pPr>
    </w:p>
    <w:sectPr w:rsidR="00272196">
      <w:pgSz w:w="11910" w:h="16840"/>
      <w:pgMar w:top="1540" w:right="850" w:bottom="1240" w:left="1559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96" w:rsidRDefault="00272196">
      <w:r>
        <w:separator/>
      </w:r>
    </w:p>
  </w:endnote>
  <w:endnote w:type="continuationSeparator" w:id="0">
    <w:p w:rsidR="00272196" w:rsidRDefault="0027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86" w:rsidRDefault="0027219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3929760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286" w:rsidRDefault="00272196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507E3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45pt;margin-top:778.1pt;width:13pt;height:15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FPJEvLhAAAADQEAAA8AAAAAAAAAAAAAAAAAAAQAAGRycy9kb3ducmV2LnhtbFBL&#10;BQYAAAAABAAEAPMAAAAOBQAAAAA=&#10;" filled="f" stroked="f">
              <v:path arrowok="t"/>
              <v:textbox inset="0,0,0,0">
                <w:txbxContent>
                  <w:p w:rsidR="00E60286" w:rsidRDefault="00272196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507E3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96" w:rsidRDefault="00272196">
      <w:r>
        <w:separator/>
      </w:r>
    </w:p>
  </w:footnote>
  <w:footnote w:type="continuationSeparator" w:id="0">
    <w:p w:rsidR="00272196" w:rsidRDefault="0027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F1F50"/>
    <w:multiLevelType w:val="hybridMultilevel"/>
    <w:tmpl w:val="D7C41E54"/>
    <w:lvl w:ilvl="0" w:tplc="C12EA870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C6238">
      <w:numFmt w:val="bullet"/>
      <w:lvlText w:val="•"/>
      <w:lvlJc w:val="left"/>
      <w:pPr>
        <w:ind w:left="1075" w:hanging="708"/>
      </w:pPr>
      <w:rPr>
        <w:rFonts w:hint="default"/>
        <w:lang w:val="ru-RU" w:eastAsia="en-US" w:bidi="ar-SA"/>
      </w:rPr>
    </w:lvl>
    <w:lvl w:ilvl="2" w:tplc="9A427314">
      <w:numFmt w:val="bullet"/>
      <w:lvlText w:val="•"/>
      <w:lvlJc w:val="left"/>
      <w:pPr>
        <w:ind w:left="2011" w:hanging="708"/>
      </w:pPr>
      <w:rPr>
        <w:rFonts w:hint="default"/>
        <w:lang w:val="ru-RU" w:eastAsia="en-US" w:bidi="ar-SA"/>
      </w:rPr>
    </w:lvl>
    <w:lvl w:ilvl="3" w:tplc="52A8688A">
      <w:numFmt w:val="bullet"/>
      <w:lvlText w:val="•"/>
      <w:lvlJc w:val="left"/>
      <w:pPr>
        <w:ind w:left="2947" w:hanging="708"/>
      </w:pPr>
      <w:rPr>
        <w:rFonts w:hint="default"/>
        <w:lang w:val="ru-RU" w:eastAsia="en-US" w:bidi="ar-SA"/>
      </w:rPr>
    </w:lvl>
    <w:lvl w:ilvl="4" w:tplc="184225A6">
      <w:numFmt w:val="bullet"/>
      <w:lvlText w:val="•"/>
      <w:lvlJc w:val="left"/>
      <w:pPr>
        <w:ind w:left="3882" w:hanging="708"/>
      </w:pPr>
      <w:rPr>
        <w:rFonts w:hint="default"/>
        <w:lang w:val="ru-RU" w:eastAsia="en-US" w:bidi="ar-SA"/>
      </w:rPr>
    </w:lvl>
    <w:lvl w:ilvl="5" w:tplc="CC1CE1E4">
      <w:numFmt w:val="bullet"/>
      <w:lvlText w:val="•"/>
      <w:lvlJc w:val="left"/>
      <w:pPr>
        <w:ind w:left="4818" w:hanging="708"/>
      </w:pPr>
      <w:rPr>
        <w:rFonts w:hint="default"/>
        <w:lang w:val="ru-RU" w:eastAsia="en-US" w:bidi="ar-SA"/>
      </w:rPr>
    </w:lvl>
    <w:lvl w:ilvl="6" w:tplc="85CE9012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7" w:tplc="786EB450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8" w:tplc="1198563C">
      <w:numFmt w:val="bullet"/>
      <w:lvlText w:val="•"/>
      <w:lvlJc w:val="left"/>
      <w:pPr>
        <w:ind w:left="7625" w:hanging="708"/>
      </w:pPr>
      <w:rPr>
        <w:rFonts w:hint="default"/>
        <w:lang w:val="ru-RU" w:eastAsia="en-US" w:bidi="ar-SA"/>
      </w:rPr>
    </w:lvl>
  </w:abstractNum>
  <w:abstractNum w:abstractNumId="1">
    <w:nsid w:val="49575226"/>
    <w:multiLevelType w:val="hybridMultilevel"/>
    <w:tmpl w:val="85242412"/>
    <w:lvl w:ilvl="0" w:tplc="5254B66E">
      <w:numFmt w:val="bullet"/>
      <w:lvlText w:val=""/>
      <w:lvlJc w:val="left"/>
      <w:pPr>
        <w:ind w:left="85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99D2">
      <w:numFmt w:val="bullet"/>
      <w:lvlText w:val="•"/>
      <w:lvlJc w:val="left"/>
      <w:pPr>
        <w:ind w:left="1723" w:hanging="293"/>
      </w:pPr>
      <w:rPr>
        <w:rFonts w:hint="default"/>
        <w:lang w:val="ru-RU" w:eastAsia="en-US" w:bidi="ar-SA"/>
      </w:rPr>
    </w:lvl>
    <w:lvl w:ilvl="2" w:tplc="72580364">
      <w:numFmt w:val="bullet"/>
      <w:lvlText w:val="•"/>
      <w:lvlJc w:val="left"/>
      <w:pPr>
        <w:ind w:left="2587" w:hanging="293"/>
      </w:pPr>
      <w:rPr>
        <w:rFonts w:hint="default"/>
        <w:lang w:val="ru-RU" w:eastAsia="en-US" w:bidi="ar-SA"/>
      </w:rPr>
    </w:lvl>
    <w:lvl w:ilvl="3" w:tplc="8AC05D8A">
      <w:numFmt w:val="bullet"/>
      <w:lvlText w:val="•"/>
      <w:lvlJc w:val="left"/>
      <w:pPr>
        <w:ind w:left="3451" w:hanging="293"/>
      </w:pPr>
      <w:rPr>
        <w:rFonts w:hint="default"/>
        <w:lang w:val="ru-RU" w:eastAsia="en-US" w:bidi="ar-SA"/>
      </w:rPr>
    </w:lvl>
    <w:lvl w:ilvl="4" w:tplc="D43A38C8">
      <w:numFmt w:val="bullet"/>
      <w:lvlText w:val="•"/>
      <w:lvlJc w:val="left"/>
      <w:pPr>
        <w:ind w:left="4314" w:hanging="293"/>
      </w:pPr>
      <w:rPr>
        <w:rFonts w:hint="default"/>
        <w:lang w:val="ru-RU" w:eastAsia="en-US" w:bidi="ar-SA"/>
      </w:rPr>
    </w:lvl>
    <w:lvl w:ilvl="5" w:tplc="E0D83B70">
      <w:numFmt w:val="bullet"/>
      <w:lvlText w:val="•"/>
      <w:lvlJc w:val="left"/>
      <w:pPr>
        <w:ind w:left="5178" w:hanging="293"/>
      </w:pPr>
      <w:rPr>
        <w:rFonts w:hint="default"/>
        <w:lang w:val="ru-RU" w:eastAsia="en-US" w:bidi="ar-SA"/>
      </w:rPr>
    </w:lvl>
    <w:lvl w:ilvl="6" w:tplc="BF9C64BC">
      <w:numFmt w:val="bullet"/>
      <w:lvlText w:val="•"/>
      <w:lvlJc w:val="left"/>
      <w:pPr>
        <w:ind w:left="6042" w:hanging="293"/>
      </w:pPr>
      <w:rPr>
        <w:rFonts w:hint="default"/>
        <w:lang w:val="ru-RU" w:eastAsia="en-US" w:bidi="ar-SA"/>
      </w:rPr>
    </w:lvl>
    <w:lvl w:ilvl="7" w:tplc="F83224EE">
      <w:numFmt w:val="bullet"/>
      <w:lvlText w:val="•"/>
      <w:lvlJc w:val="left"/>
      <w:pPr>
        <w:ind w:left="6906" w:hanging="293"/>
      </w:pPr>
      <w:rPr>
        <w:rFonts w:hint="default"/>
        <w:lang w:val="ru-RU" w:eastAsia="en-US" w:bidi="ar-SA"/>
      </w:rPr>
    </w:lvl>
    <w:lvl w:ilvl="8" w:tplc="4404C708">
      <w:numFmt w:val="bullet"/>
      <w:lvlText w:val="•"/>
      <w:lvlJc w:val="left"/>
      <w:pPr>
        <w:ind w:left="7769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0286"/>
    <w:rsid w:val="00272196"/>
    <w:rsid w:val="008507E3"/>
    <w:rsid w:val="00E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188A-CCE4-49F1-B6CC-8D48DE70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2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2025-12-22T10:28:00Z</dcterms:created>
  <dcterms:modified xsi:type="dcterms:W3CDTF">2025-12-22T10:28:00Z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iText® Core 9.3.0 (AGPL version) ©2000-2025 Apryse Group NV</vt:lpwstr>
  </property>
</Properties>
</file>